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EE" w:rsidRPr="00D21CFC" w:rsidRDefault="00FD23EE" w:rsidP="00FD23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21CFC">
        <w:rPr>
          <w:rFonts w:ascii="Arial" w:hAnsi="Arial" w:cs="Arial"/>
          <w:b/>
          <w:bCs/>
          <w:color w:val="000000"/>
          <w:sz w:val="22"/>
          <w:szCs w:val="22"/>
        </w:rPr>
        <w:t xml:space="preserve">МУЗЫКАЛЬНАЯ ФОРМА- </w:t>
      </w:r>
      <w:r w:rsidRPr="00D21CFC">
        <w:rPr>
          <w:rFonts w:ascii="Arial" w:hAnsi="Arial" w:cs="Arial"/>
          <w:bCs/>
          <w:color w:val="000000"/>
          <w:sz w:val="22"/>
          <w:szCs w:val="22"/>
        </w:rPr>
        <w:t>это соотношение отдельных частей музыкального произведения.</w:t>
      </w:r>
    </w:p>
    <w:p w:rsidR="00FD23EE" w:rsidRPr="00D21CFC" w:rsidRDefault="00FD23EE" w:rsidP="00FD23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D21CFC">
        <w:rPr>
          <w:rFonts w:ascii="Arial" w:hAnsi="Arial" w:cs="Arial"/>
          <w:b/>
          <w:bCs/>
          <w:color w:val="000000"/>
          <w:sz w:val="22"/>
          <w:szCs w:val="22"/>
        </w:rPr>
        <w:t>ПЕРИОД</w:t>
      </w:r>
      <w:r w:rsidRPr="00D21CFC">
        <w:rPr>
          <w:rFonts w:ascii="Arial" w:hAnsi="Arial" w:cs="Arial"/>
          <w:color w:val="000000"/>
          <w:sz w:val="22"/>
          <w:szCs w:val="22"/>
        </w:rPr>
        <w:t> - наименьшая музыкальная форма, имеющая одну законченную мысль. Период обычно состоит из двух или нес</w:t>
      </w:r>
      <w:r w:rsidR="00614DBA">
        <w:rPr>
          <w:rFonts w:ascii="Arial" w:hAnsi="Arial" w:cs="Arial"/>
          <w:color w:val="000000"/>
          <w:sz w:val="22"/>
          <w:szCs w:val="22"/>
        </w:rPr>
        <w:t>кольких предложений</w:t>
      </w:r>
      <w:r w:rsidRPr="00D21CFC">
        <w:rPr>
          <w:rFonts w:ascii="Arial" w:hAnsi="Arial" w:cs="Arial"/>
          <w:color w:val="000000"/>
          <w:sz w:val="22"/>
          <w:szCs w:val="22"/>
        </w:rPr>
        <w:t>.</w:t>
      </w:r>
    </w:p>
    <w:p w:rsidR="00FD23EE" w:rsidRPr="00D21CFC" w:rsidRDefault="00FD23EE" w:rsidP="00FD23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D21CFC">
        <w:rPr>
          <w:rFonts w:ascii="Arial" w:hAnsi="Arial" w:cs="Arial"/>
          <w:b/>
          <w:bCs/>
          <w:color w:val="000000"/>
          <w:sz w:val="22"/>
          <w:szCs w:val="22"/>
        </w:rPr>
        <w:t xml:space="preserve"> ФРАЗА</w:t>
      </w:r>
      <w:r w:rsidRPr="00D21CFC">
        <w:rPr>
          <w:rFonts w:ascii="Arial" w:hAnsi="Arial" w:cs="Arial"/>
          <w:color w:val="000000"/>
          <w:sz w:val="22"/>
          <w:szCs w:val="22"/>
        </w:rPr>
        <w:t> – это часть мелодии, не имеющая собственного окончания. Предложения и фразы разделяются между собой цезурами (V). Цезура – это остановка, при которой можно взять дыхание.</w:t>
      </w:r>
    </w:p>
    <w:p w:rsidR="00FD23EE" w:rsidRPr="00D21CFC" w:rsidRDefault="00FD23EE" w:rsidP="00FD23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D21CFC">
        <w:rPr>
          <w:rFonts w:ascii="Arial" w:hAnsi="Arial" w:cs="Arial"/>
          <w:b/>
          <w:bCs/>
          <w:color w:val="000000"/>
          <w:sz w:val="22"/>
          <w:szCs w:val="22"/>
        </w:rPr>
        <w:t>МОТИВ</w:t>
      </w:r>
      <w:r w:rsidRPr="00D21CFC">
        <w:rPr>
          <w:rFonts w:ascii="Arial" w:hAnsi="Arial" w:cs="Arial"/>
          <w:color w:val="000000"/>
          <w:sz w:val="22"/>
          <w:szCs w:val="22"/>
        </w:rPr>
        <w:t> – наименьшая ячейка музыкальной мысли, имеющая одну сильную долю. Несколько мотивов объединяются в одну фразу.</w:t>
      </w:r>
    </w:p>
    <w:p w:rsidR="00FD23EE" w:rsidRPr="00D21CFC" w:rsidRDefault="00FD23EE" w:rsidP="00FD23EE">
      <w:pPr>
        <w:rPr>
          <w:b/>
          <w:bCs/>
        </w:rPr>
      </w:pPr>
      <w:r w:rsidRPr="00D21CFC">
        <w:rPr>
          <w:b/>
          <w:bCs/>
        </w:rPr>
        <w:t>ОДНОЧАСТНАЯ ФОРМА (A)</w:t>
      </w:r>
    </w:p>
    <w:p w:rsidR="00FD23EE" w:rsidRDefault="00FD23EE" w:rsidP="00FD23EE">
      <w:pPr>
        <w:rPr>
          <w:b/>
        </w:rPr>
      </w:pPr>
      <w:r w:rsidRPr="001D7536">
        <w:rPr>
          <w:sz w:val="28"/>
          <w:szCs w:val="28"/>
        </w:rPr>
        <w:t xml:space="preserve"> Мелодия может повторятьс</w:t>
      </w:r>
      <w:r w:rsidR="001D7536" w:rsidRPr="001D7536">
        <w:rPr>
          <w:sz w:val="28"/>
          <w:szCs w:val="28"/>
        </w:rPr>
        <w:t>я с незначительными изменениями</w:t>
      </w:r>
      <w:r w:rsidRPr="001D7536">
        <w:rPr>
          <w:sz w:val="28"/>
          <w:szCs w:val="28"/>
        </w:rPr>
        <w:t>.</w:t>
      </w:r>
      <w:r w:rsidRPr="00614DBA">
        <w:rPr>
          <w:sz w:val="24"/>
          <w:szCs w:val="24"/>
        </w:rPr>
        <w:t xml:space="preserve"> Примеры</w:t>
      </w:r>
      <w:r w:rsidRPr="00D21CFC">
        <w:t>: </w:t>
      </w:r>
      <w:hyperlink r:id="rId4" w:tooltip="Частушки" w:history="1">
        <w:r w:rsidRPr="00D21CFC">
          <w:rPr>
            <w:rStyle w:val="a4"/>
            <w:b/>
          </w:rPr>
          <w:t>частушки</w:t>
        </w:r>
      </w:hyperlink>
      <w:r w:rsidRPr="00D21CFC">
        <w:rPr>
          <w:b/>
        </w:rPr>
        <w:t>.</w:t>
      </w:r>
    </w:p>
    <w:p w:rsidR="001D7536" w:rsidRPr="00D21CFC" w:rsidRDefault="001D7536" w:rsidP="00FD23EE">
      <w:r>
        <w:rPr>
          <w:b/>
        </w:rPr>
        <w:t xml:space="preserve">ЦЕЗУРА – </w:t>
      </w:r>
      <w:r w:rsidRPr="001D7536">
        <w:rPr>
          <w:sz w:val="28"/>
          <w:szCs w:val="28"/>
        </w:rPr>
        <w:t>границы между музыкальными построениями</w:t>
      </w:r>
    </w:p>
    <w:p w:rsidR="00614DBA" w:rsidRDefault="00614DBA">
      <w:bookmarkStart w:id="0" w:name="_GoBack"/>
      <w:bookmarkEnd w:id="0"/>
    </w:p>
    <w:p w:rsidR="00614DBA" w:rsidRDefault="00614DBA"/>
    <w:p w:rsidR="00614DBA" w:rsidRDefault="00614DBA"/>
    <w:p w:rsidR="001261BF" w:rsidRDefault="00D21CFC">
      <w:r w:rsidRPr="00D21CFC">
        <w:rPr>
          <w:noProof/>
          <w:lang w:eastAsia="ru-RU"/>
        </w:rPr>
        <w:drawing>
          <wp:inline distT="0" distB="0" distL="0" distR="0">
            <wp:extent cx="6410325" cy="4943475"/>
            <wp:effectExtent l="0" t="0" r="9525" b="9525"/>
            <wp:docPr id="1" name="Рисунок 1" descr="I:\4 класс\период пред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4 класс\период предло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13" cy="49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BA" w:rsidRPr="00614DBA" w:rsidRDefault="00614DBA" w:rsidP="00614DBA">
      <w:r>
        <w:lastRenderedPageBreak/>
        <w:t xml:space="preserve">    </w:t>
      </w:r>
    </w:p>
    <w:p w:rsidR="00614DBA" w:rsidRPr="00614DBA" w:rsidRDefault="00614DBA" w:rsidP="00614DBA">
      <w:r w:rsidRPr="00614DBA">
        <w:t>                    </w:t>
      </w:r>
      <w:r>
        <w:t>                           </w:t>
      </w:r>
    </w:p>
    <w:p w:rsidR="00D21CFC" w:rsidRPr="00614DBA" w:rsidRDefault="00D21CFC">
      <w:pPr>
        <w:rPr>
          <w:b/>
          <w:sz w:val="24"/>
          <w:szCs w:val="24"/>
        </w:rPr>
      </w:pPr>
    </w:p>
    <w:p w:rsidR="00614DBA" w:rsidRPr="000E0F21" w:rsidRDefault="00614DBA" w:rsidP="00614DBA">
      <w:pPr>
        <w:rPr>
          <w:sz w:val="28"/>
          <w:szCs w:val="28"/>
        </w:rPr>
      </w:pPr>
      <w:r w:rsidRPr="000E0F21">
        <w:rPr>
          <w:b/>
          <w:sz w:val="28"/>
          <w:szCs w:val="28"/>
        </w:rPr>
        <w:t>Фредерик Шопен «Прелюдия Ля мажор» ор.28 №7</w:t>
      </w:r>
      <w:r w:rsidRPr="000E0F21">
        <w:rPr>
          <w:sz w:val="28"/>
          <w:szCs w:val="28"/>
        </w:rPr>
        <w:br/>
      </w:r>
    </w:p>
    <w:p w:rsidR="00614DBA" w:rsidRPr="00614DBA" w:rsidRDefault="00614DBA" w:rsidP="00614DBA">
      <w:r>
        <w:t xml:space="preserve"> Прелюдия Ля-</w:t>
      </w:r>
      <w:proofErr w:type="gramStart"/>
      <w:r>
        <w:t xml:space="preserve">мажор </w:t>
      </w:r>
      <w:r w:rsidRPr="00614DBA">
        <w:t>.</w:t>
      </w:r>
      <w:proofErr w:type="gramEnd"/>
      <w:r w:rsidRPr="00614DBA">
        <w:t xml:space="preserve"> В ней всего 16 </w:t>
      </w:r>
      <w:proofErr w:type="gramStart"/>
      <w:r w:rsidRPr="00614DBA">
        <w:t>тактов( классический</w:t>
      </w:r>
      <w:proofErr w:type="gramEnd"/>
      <w:r w:rsidRPr="00614DBA">
        <w:t xml:space="preserve"> период повторного строение</w:t>
      </w:r>
      <w:r>
        <w:t xml:space="preserve"> </w:t>
      </w:r>
      <w:proofErr w:type="spellStart"/>
      <w:r>
        <w:t>а+а</w:t>
      </w:r>
      <w:proofErr w:type="spellEnd"/>
      <w:r w:rsidRPr="00614DBA">
        <w:t xml:space="preserve">). Особенно ярко в ней проявляется умение Шопена в малой форме сказать что-то большое и важное. Это изящная, грациозная пьеса, своим танцевальным ритмом она напоминает мазурку. Черты танца здесь очевидны: </w:t>
      </w:r>
      <w:proofErr w:type="spellStart"/>
      <w:r w:rsidRPr="00614DBA">
        <w:t>трехдольность</w:t>
      </w:r>
      <w:proofErr w:type="spellEnd"/>
      <w:r w:rsidRPr="00614DBA">
        <w:t xml:space="preserve">, пунктирный ритм </w:t>
      </w:r>
      <w:proofErr w:type="spellStart"/>
      <w:r w:rsidRPr="00614DBA">
        <w:t>мазура</w:t>
      </w:r>
      <w:proofErr w:type="spellEnd"/>
      <w:r w:rsidRPr="00614DBA">
        <w:t xml:space="preserve">, вальсовый аккомпанемент. Но это не сам танец, а как бы светлое поэтичное воспоминание о нём. Но главное в ней - проникновенная, «говорящая» мелодия, соединяющая в себе </w:t>
      </w:r>
      <w:proofErr w:type="spellStart"/>
      <w:r w:rsidRPr="00614DBA">
        <w:t>песенность</w:t>
      </w:r>
      <w:proofErr w:type="spellEnd"/>
      <w:r w:rsidRPr="00614DBA">
        <w:t xml:space="preserve"> и выразительность человеческой речи. Восходящие </w:t>
      </w:r>
      <w:proofErr w:type="gramStart"/>
      <w:r w:rsidRPr="00614DBA">
        <w:t>мечтательные  задержания</w:t>
      </w:r>
      <w:proofErr w:type="gramEnd"/>
      <w:r w:rsidRPr="00614DBA">
        <w:t xml:space="preserve"> на сильных долях нечетных тактов, заканчивающие каждую фразу, параллельное движение терциями и секстами, певучие </w:t>
      </w:r>
      <w:proofErr w:type="spellStart"/>
      <w:r w:rsidRPr="00614DBA">
        <w:t>терцовые</w:t>
      </w:r>
      <w:proofErr w:type="spellEnd"/>
      <w:r w:rsidRPr="00614DBA">
        <w:t xml:space="preserve"> и секстовые интонации в самой мелодии придают ей лирическую напевность.</w:t>
      </w:r>
    </w:p>
    <w:p w:rsidR="00614DBA" w:rsidRDefault="00614DBA">
      <w:r>
        <w:rPr>
          <w:noProof/>
          <w:lang w:eastAsia="ru-RU"/>
        </w:rPr>
        <w:drawing>
          <wp:inline distT="0" distB="0" distL="0" distR="0" wp14:anchorId="20CEDC37">
            <wp:extent cx="5937885" cy="33528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E"/>
    <w:rsid w:val="000D7444"/>
    <w:rsid w:val="000E0F21"/>
    <w:rsid w:val="001159A4"/>
    <w:rsid w:val="001D7536"/>
    <w:rsid w:val="00614DBA"/>
    <w:rsid w:val="00B175B8"/>
    <w:rsid w:val="00D21CFC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3A62"/>
  <w15:chartTrackingRefBased/>
  <w15:docId w15:val="{322713D3-006F-41D9-AA2C-993C3A7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2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A7%D0%B0%D1%81%D1%82%D1%83%D1%8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2020-04-05T12:47:00Z</dcterms:created>
  <dcterms:modified xsi:type="dcterms:W3CDTF">2020-04-05T13:45:00Z</dcterms:modified>
</cp:coreProperties>
</file>