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pPr>
              <w:spacing w:after="0"/>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pPr>
              <w:tabs>
                <w:tab w:val="left" w:pos="3440"/>
              </w:tabs>
              <w:spacing w:after="0"/>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79353F" w:rsidRPr="0079353F" w:rsidRDefault="0079353F">
            <w:pPr>
              <w:spacing w:after="0"/>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pPr>
              <w:widowControl w:val="0"/>
              <w:autoSpaceDE w:val="0"/>
              <w:autoSpaceDN w:val="0"/>
              <w:adjustRightInd w:val="0"/>
              <w:spacing w:after="0"/>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pPr>
              <w:widowControl w:val="0"/>
              <w:autoSpaceDE w:val="0"/>
              <w:autoSpaceDN w:val="0"/>
              <w:adjustRightInd w:val="0"/>
              <w:spacing w:after="0"/>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BF02C2" w:rsidRDefault="00C64160" w:rsidP="00BF02C2">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Default="00C64160" w:rsidP="00BF02C2">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sz w:val="24"/>
          <w:szCs w:val="24"/>
          <w:lang w:bidi="en-US"/>
        </w:rPr>
        <w:t>«ФОРТЕПИАНО», «ХОР»</w:t>
      </w:r>
      <w:r w:rsidR="00000E80">
        <w:rPr>
          <w:rFonts w:ascii="Times New Roman" w:eastAsia="Times New Roman" w:hAnsi="Times New Roman" w:cs="Times New Roman"/>
          <w:b/>
          <w:sz w:val="24"/>
          <w:szCs w:val="24"/>
          <w:lang w:bidi="en-US"/>
        </w:rPr>
        <w:t>, «ГИТАРА», «БАЯН, АККОРДЕОН»</w:t>
      </w:r>
    </w:p>
    <w:p w:rsidR="00000E80" w:rsidRPr="00C64160" w:rsidRDefault="00000E80" w:rsidP="00BF02C2">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Срок обучения 3 года</w:t>
      </w: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Default="00C64160" w:rsidP="00C64160">
      <w:pPr>
        <w:spacing w:after="0" w:line="240" w:lineRule="auto"/>
        <w:jc w:val="center"/>
        <w:rPr>
          <w:rFonts w:ascii="Calibri" w:eastAsia="Times New Roman" w:hAnsi="Calibri" w:cs="Times New Roman"/>
          <w:sz w:val="24"/>
          <w:szCs w:val="24"/>
          <w:lang w:bidi="en-US"/>
        </w:rPr>
      </w:pPr>
    </w:p>
    <w:p w:rsidR="005D7D1C" w:rsidRDefault="005D7D1C" w:rsidP="00C64160">
      <w:pPr>
        <w:spacing w:after="0" w:line="240" w:lineRule="auto"/>
        <w:jc w:val="center"/>
        <w:rPr>
          <w:rFonts w:ascii="Calibri" w:eastAsia="Times New Roman" w:hAnsi="Calibri" w:cs="Times New Roman"/>
          <w:sz w:val="24"/>
          <w:szCs w:val="24"/>
          <w:lang w:bidi="en-US"/>
        </w:rPr>
      </w:pPr>
    </w:p>
    <w:p w:rsidR="005D7D1C" w:rsidRPr="00C64160" w:rsidRDefault="005D7D1C"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AF1EFE" w:rsidRDefault="00005C39" w:rsidP="00AF1EFE">
      <w:pPr>
        <w:spacing w:after="0"/>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AF1EFE" w:rsidRDefault="00AF1EFE" w:rsidP="00AF1EFE">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5D7D1C" w:rsidRDefault="00C64160" w:rsidP="00AF1EFE">
      <w:pPr>
        <w:spacing w:after="0"/>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w:t>
      </w:r>
      <w:r w:rsidR="007955A1">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8"/>
          <w:szCs w:val="28"/>
          <w:lang w:bidi="en-US"/>
        </w:rPr>
        <w:t>Воротынец 2021</w:t>
      </w:r>
      <w:r w:rsidR="007955A1">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8"/>
          <w:szCs w:val="28"/>
          <w:lang w:bidi="en-US"/>
        </w:rPr>
        <w:t>г.</w:t>
      </w:r>
    </w:p>
    <w:p w:rsidR="00005C39" w:rsidRDefault="00005C39" w:rsidP="00C64160">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p>
    <w:p w:rsidR="00005C39" w:rsidRDefault="00005C39" w:rsidP="00005C39">
      <w:pPr>
        <w:spacing w:after="0" w:line="360" w:lineRule="auto"/>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C64160">
      <w:pPr>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t>Структура программы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C64160">
      <w:pPr>
        <w:numPr>
          <w:ilvl w:val="0"/>
          <w:numId w:val="36"/>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0C1FBB">
      <w:pPr>
        <w:spacing w:after="0"/>
        <w:ind w:left="720"/>
        <w:contextualSpacing/>
        <w:jc w:val="both"/>
        <w:rPr>
          <w:rFonts w:ascii="Times New Roman" w:eastAsia="Calibri" w:hAnsi="Times New Roman" w:cs="Times New Roman"/>
          <w:sz w:val="24"/>
          <w:szCs w:val="24"/>
        </w:rPr>
      </w:pP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C64160">
      <w:pPr>
        <w:spacing w:after="0"/>
        <w:jc w:val="both"/>
        <w:rPr>
          <w:rFonts w:ascii="Times New Roman" w:eastAsia="Calibri" w:hAnsi="Times New Roman" w:cs="Times New Roman"/>
          <w:sz w:val="24"/>
          <w:szCs w:val="24"/>
        </w:rPr>
      </w:pPr>
    </w:p>
    <w:p w:rsidR="00C64160" w:rsidRPr="00005C39" w:rsidRDefault="00C64160" w:rsidP="00C64160">
      <w:pPr>
        <w:spacing w:after="0"/>
        <w:jc w:val="both"/>
        <w:rPr>
          <w:rFonts w:ascii="Times New Roman" w:eastAsia="Calibri" w:hAnsi="Times New Roman" w:cs="Times New Roman"/>
          <w:sz w:val="24"/>
          <w:szCs w:val="24"/>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C64160" w:rsidP="00C64160">
      <w:pPr>
        <w:spacing w:after="0"/>
        <w:jc w:val="both"/>
        <w:rPr>
          <w:rFonts w:ascii="Times New Roman" w:eastAsia="Calibri" w:hAnsi="Times New Roman" w:cs="Times New Roman"/>
          <w:sz w:val="28"/>
          <w:szCs w:val="28"/>
        </w:rPr>
      </w:pPr>
    </w:p>
    <w:p w:rsidR="00005C39" w:rsidRDefault="00005C39" w:rsidP="00C64160">
      <w:pPr>
        <w:spacing w:after="0"/>
        <w:jc w:val="both"/>
        <w:rPr>
          <w:rFonts w:ascii="Times New Roman" w:eastAsia="Calibri" w:hAnsi="Times New Roman" w:cs="Times New Roman"/>
          <w:sz w:val="28"/>
          <w:szCs w:val="28"/>
        </w:rPr>
      </w:pPr>
    </w:p>
    <w:p w:rsidR="00005C39" w:rsidRPr="00C64160" w:rsidRDefault="00005C39"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261766" w:rsidP="00C64160">
      <w:pPr>
        <w:spacing w:after="0" w:line="36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C64160">
      <w:pPr>
        <w:spacing w:after="0" w:line="360" w:lineRule="auto"/>
        <w:ind w:firstLine="710"/>
        <w:rPr>
          <w:rFonts w:ascii="Times New Roman" w:eastAsia="Times New Roman" w:hAnsi="Times New Roman" w:cs="Times New Roman"/>
          <w:color w:val="000000"/>
          <w:sz w:val="28"/>
          <w:szCs w:val="28"/>
          <w:lang w:eastAsia="ru-RU"/>
        </w:rPr>
      </w:pP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C64160">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рограмма написана с учётом сохранения единства образовательного пространства Российской Федерации в сфере культуры и искусства и направлена на: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005C39" w:rsidRPr="00005C39" w:rsidRDefault="00261766" w:rsidP="007955A1">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05C39" w:rsidP="00005C39">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Срок реализации учебного предмета 3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005C39">
      <w:pPr>
        <w:spacing w:after="0"/>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lastRenderedPageBreak/>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261766">
      <w:pPr>
        <w:spacing w:after="0"/>
        <w:jc w:val="both"/>
        <w:rPr>
          <w:rFonts w:ascii="Times New Roman" w:eastAsia="Calibri" w:hAnsi="Times New Roman" w:cs="Times New Roman"/>
          <w:sz w:val="24"/>
          <w:szCs w:val="24"/>
        </w:rPr>
      </w:pPr>
    </w:p>
    <w:p w:rsidR="00261766" w:rsidRPr="00005C39" w:rsidRDefault="00261766" w:rsidP="00261766">
      <w:pPr>
        <w:shd w:val="clear" w:color="auto" w:fill="FFFFFF"/>
        <w:spacing w:line="408" w:lineRule="atLeast"/>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учебному предмету рассчитана на 3 года обучения. Объём программы</w:t>
      </w:r>
      <w:r w:rsidRPr="00005C39">
        <w:rPr>
          <w:rFonts w:ascii="Times New Roman" w:eastAsia="Times New Roman" w:hAnsi="Times New Roman" w:cs="Times New Roman"/>
          <w:b/>
          <w:bCs/>
          <w:sz w:val="24"/>
          <w:szCs w:val="24"/>
          <w:lang w:eastAsia="ru-RU"/>
        </w:rPr>
        <w:t> –</w:t>
      </w:r>
      <w:r w:rsidRPr="00005C39">
        <w:rPr>
          <w:rFonts w:ascii="Times New Roman" w:eastAsia="Times New Roman" w:hAnsi="Times New Roman" w:cs="Times New Roman"/>
          <w:sz w:val="24"/>
          <w:szCs w:val="24"/>
          <w:lang w:eastAsia="ru-RU"/>
        </w:rPr>
        <w:t> 101 час, которые распределяются следующим образом:</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  (1 час в неделю)   </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2 класс – 34 час (1 час в неделю)</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3класс –  34 час  (1 час в неделю)   </w:t>
      </w:r>
    </w:p>
    <w:p w:rsidR="00C64160" w:rsidRPr="00005C39" w:rsidRDefault="00C64160" w:rsidP="00261766">
      <w:pPr>
        <w:spacing w:after="0" w:line="360" w:lineRule="auto"/>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ния учебных и аудиторных заняти</w:t>
      </w:r>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действительности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основание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требование к уровню подготовки обучающихся;</w:t>
      </w:r>
    </w:p>
    <w:p w:rsidR="00C64160" w:rsidRPr="00005C39"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обучение детей грамотно и  эмоционально рассказывать о своих впечатлениях о прослушанных музыкальных произведениях;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005C39">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Помещения должны быть со звукоизоляцией и своевременно ремонтироваться.</w:t>
      </w:r>
    </w:p>
    <w:p w:rsidR="00C64160" w:rsidRPr="00005C39" w:rsidRDefault="00E923C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xml:space="preserve"> </w:t>
      </w:r>
    </w:p>
    <w:p w:rsidR="00C64160" w:rsidRPr="00005C39" w:rsidRDefault="00C64160" w:rsidP="00E923C0">
      <w:pPr>
        <w:spacing w:after="0" w:line="360" w:lineRule="auto"/>
        <w:ind w:firstLine="710"/>
        <w:rPr>
          <w:rFonts w:ascii="Times New Roman" w:eastAsia="Times New Roman" w:hAnsi="Times New Roman" w:cs="Times New Roman"/>
          <w:color w:val="000000"/>
          <w:sz w:val="24"/>
          <w:szCs w:val="24"/>
          <w:lang w:eastAsia="ru-RU"/>
        </w:rPr>
      </w:pPr>
    </w:p>
    <w:p w:rsidR="00E923C0" w:rsidRPr="00005C39" w:rsidRDefault="009D3D64" w:rsidP="00E923C0">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C64160">
      <w:pPr>
        <w:spacing w:after="0" w:line="36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sz w:val="24"/>
                <w:szCs w:val="24"/>
                <w:lang w:val="en-US" w:eastAsia="ru-RU"/>
              </w:rPr>
              <w:t>Общее кол-во часов</w:t>
            </w:r>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8C71CA">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всех элементов музыкального языка. Разные виды интонации в музыке и речи. Связь музыкальной интонации с первичным жанром (пение, речь, </w:t>
            </w:r>
            <w:r w:rsidRPr="00005C39">
              <w:rPr>
                <w:rFonts w:ascii="Times New Roman" w:eastAsia="Times New Roman" w:hAnsi="Times New Roman" w:cs="Times New Roman"/>
                <w:color w:val="000000"/>
                <w:sz w:val="24"/>
                <w:szCs w:val="24"/>
                <w:lang w:eastAsia="ru-RU"/>
              </w:rPr>
              <w:lastRenderedPageBreak/>
              <w:t>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Музыкально – 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260B04">
      <w:pPr>
        <w:spacing w:after="0" w:line="36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260B04">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знакомство с понятием содержания музыки. Сравнение пьес из детских альбомов разных 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более крупных масштабах. Музыкальный синтаксис. Фраза как структурная единица (периодичность, суммирование,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Создание комических образов: игровая логика, известные приемы развития и способы изложения музыкального материала в </w:t>
            </w:r>
            <w:r w:rsidRPr="00005C39">
              <w:rPr>
                <w:rFonts w:ascii="Times New Roman" w:eastAsia="Times New Roman" w:hAnsi="Times New Roman" w:cs="Times New Roman"/>
                <w:color w:val="000000"/>
                <w:sz w:val="24"/>
                <w:szCs w:val="24"/>
                <w:lang w:eastAsia="ru-RU"/>
              </w:rPr>
              <w:lastRenderedPageBreak/>
              <w:t>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C64160">
      <w:pPr>
        <w:spacing w:after="0" w:line="36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C6416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 ОБУЧЕНИЯ</w:t>
      </w:r>
    </w:p>
    <w:tbl>
      <w:tblPr>
        <w:tblW w:w="6671" w:type="dxa"/>
        <w:tblCellMar>
          <w:top w:w="15" w:type="dxa"/>
          <w:left w:w="15" w:type="dxa"/>
          <w:bottom w:w="15" w:type="dxa"/>
          <w:right w:w="15" w:type="dxa"/>
        </w:tblCellMar>
        <w:tblLook w:val="04A0"/>
      </w:tblPr>
      <w:tblGrid>
        <w:gridCol w:w="674"/>
        <w:gridCol w:w="4937"/>
        <w:gridCol w:w="1060"/>
      </w:tblGrid>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Общее кол-во часов</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Народное творчество. Традиции, обычаи разных народов. Особенности бытования и сочинения народных песен. Народный календарь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совокупность духовной жизни народа. Соединение в народном календаре земледельческого, православного и государственного календаря. Календарные песни. Песни, связанные с обрядами и праздниками матушки Осенины: жнивные, игровые, шуточные, величальные (свадебные)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Протяжные лирические песни.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их музыкальной речи, ритмики, размера</w:t>
            </w:r>
            <w:r w:rsidRPr="00005C39">
              <w:rPr>
                <w:rFonts w:ascii="Times New Roman" w:eastAsia="Times New Roman" w:hAnsi="Times New Roman" w:cs="Times New Roman"/>
                <w:i/>
                <w:iCs/>
                <w:color w:val="000000"/>
                <w:sz w:val="24"/>
                <w:szCs w:val="24"/>
                <w:lang w:eastAsia="ru-RU"/>
              </w:rPr>
              <w:t>.</w:t>
            </w:r>
            <w:r w:rsidRPr="00005C39">
              <w:rPr>
                <w:rFonts w:ascii="Times New Roman" w:eastAsia="Times New Roman" w:hAnsi="Times New Roman" w:cs="Times New Roman"/>
                <w:color w:val="000000"/>
                <w:sz w:val="24"/>
                <w:szCs w:val="24"/>
                <w:lang w:eastAsia="ru-RU"/>
              </w:rPr>
              <w:t> Примеры исполнения былин народными сказителями.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Исторические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Жанры в музыке. Городская песня, канты. Связь с музыкой городского быта, с профессиональным творчеством. Пение и анализ текста, мелодии, аккомпанемента. </w:t>
            </w:r>
            <w:r w:rsidRPr="00005C39">
              <w:rPr>
                <w:rFonts w:ascii="Times New Roman" w:eastAsia="Times New Roman" w:hAnsi="Times New Roman" w:cs="Times New Roman"/>
                <w:color w:val="000000"/>
                <w:sz w:val="24"/>
                <w:szCs w:val="24"/>
                <w:lang w:eastAsia="ru-RU"/>
              </w:rPr>
              <w:lastRenderedPageBreak/>
              <w:t>Куплет, форма периода. кант как самая ранняя многоголосная городская песня. Виваты.</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4</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Марши и понятие о маршевости. Жанровые признаки марша, образное содержание. Марши военные, героические, детские, сказочные, марши-шествия.</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Обычаи и традиции зимних праздников. Древний праздник зимнего солоноворота - Колядка.</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Зимние посиделки. Сочельник.</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Рождество Христово. Святки. Ряженье, гадания.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и танцевальность в музыке. Танцы народов мира: особенности музыкального языка, костюмы, пластика движения. Старинные танцы (шествия, хороводы, пляски). Танцы XIX века. Разнообразие выразительных средств, пластика, формы бытования. Музыкальная форма (старинная двухчастная, вариации, рондо). Оркестровка, народные инструменты, симфонический оркестр.</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Цикл весенне-летних праздников. Сретенье-встреча зимы и весны. Масленица - один из передвижных праздников. Сюжеты песен. Обряд проводов масленицы. Встреча весны (образы птиц). Заклички, веснянки. Разные виды хороводов, драматизация, разыгрывание песен весенне-летнего цикла.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Музыкальные формы. Восприятие музыкального содержания как единства всех его сторон в художественном целом. Вступление, его образное содержание.</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2-х частная форма, песенно-танцевальные жанры. Введение буквенных обозначений структурных единиц. 3-хчастная форма: анализ пьес из детского репертуара и пьес из собственного исполнительского репертуара учащихся.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Рондо.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070C47">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9</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Симфонический оркестр. Схема расположения инструментов в оркестре. "Биографии" отдельных музыкальных инструментов. Партитура. Обозначение и закрепление пройденного материала.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34</w:t>
            </w:r>
          </w:p>
        </w:tc>
      </w:tr>
    </w:tbl>
    <w:p w:rsidR="00DE006D" w:rsidRPr="00005C39" w:rsidRDefault="00DE006D" w:rsidP="00C64160">
      <w:pPr>
        <w:spacing w:after="0" w:line="36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4E5596">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C64160">
      <w:pPr>
        <w:spacing w:after="0" w:line="36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балет «Щелкунчик», Танец феи Драже;</w:t>
      </w:r>
    </w:p>
    <w:p w:rsidR="00C64160" w:rsidRPr="00005C39" w:rsidRDefault="00C64160"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С. Прокофьев, балет «Золушка», Полночь;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Гаврилин,«Часы»;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Шитте, этюд, соч. 160 № 6, «Мячик»;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«Дроздок»;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Три чуда;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М.Глинка, опера «Руслан и Людмила», Марш Черномора;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Быдло, Прогулка;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Боккерини,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«Трик – трак»;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Эшпай, татарская танцевальная песня;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 , «Апипя», «Каз канаты»;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3. Мелодический рисунок, его выразительные свойства, фразировка.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Кроссворд по пройденным музыкальным примерам. Рисунки, отражающие звуковысотную линию мелодии, кульминацию.</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вьюнок (Н. Римский – Корсаков, «Сказка о царе Салтане»,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пружина ( 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Сочетание маршевости и танцевальности.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три пьесы: «Плакса»,  «Злюка»,  «Резвушка»;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хор «О – хо – хо – нюшки – ох!»;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Глюк, опера «Орфей», Мелодия;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«Туган тэл», музыка народная, стихи Г. Тукая.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r>
    </w:tbl>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"Во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сюита «Пер Гюнт», Утро;</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оргский,«Картинки с выставки» ,</w:t>
      </w:r>
      <w:r w:rsidRPr="00005C39">
        <w:rPr>
          <w:rFonts w:ascii="Times New Roman" w:eastAsia="Times New Roman" w:hAnsi="Times New Roman" w:cs="Times New Roman"/>
          <w:color w:val="000000"/>
          <w:sz w:val="24"/>
          <w:szCs w:val="24"/>
          <w:lang w:eastAsia="ru-RU"/>
        </w:rPr>
        <w:t xml:space="preserve">Быдло, Прогулка.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С. Прокофьев, кантата «Александр Невский», Ледовое побоище (фрагмент);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Папагено и Папагены.                                                                   </w:t>
      </w:r>
    </w:p>
    <w:p w:rsidR="00C64160"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Весна.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xml:space="preserve">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w:t>
      </w:r>
      <w:r w:rsidRPr="00005C39">
        <w:rPr>
          <w:rFonts w:ascii="Times New Roman" w:eastAsia="Times New Roman" w:hAnsi="Times New Roman" w:cs="Times New Roman"/>
          <w:color w:val="000000"/>
          <w:sz w:val="24"/>
          <w:szCs w:val="24"/>
          <w:lang w:eastAsia="ru-RU"/>
        </w:rPr>
        <w:lastRenderedPageBreak/>
        <w:t>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может быть целотонный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«Кикимора» (вступление, экспозиция).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«Шехерезада», тема моря;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Рисунки  отражающие характер музыкальных героев.</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 и № 3);</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Конкурс на определения типа музыкального героя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«Пер-Гюнт», Песня Сольвейг.  «Весной», Вальс ля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Сицилианская песенка, Дед Мороз,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 Крылатов, «Крылатые качели»;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3 часть («Охота») из концерта «Осень»;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9 или Simfonia из Партиты №2 до минор, раздел «Grave»),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До мажор, К-545;</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№1 (или «Фантазия-экспромт»,  «Революционный этюд»);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 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Чимароза Сонаты;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Скарлатти Соната №27, К-152, Л-179 (том 1 под редакцией А. Николаева);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П.И.Чайковского),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Партита № 2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Andante (или части из сюит);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Камаринская;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 Чайковский, опера «Евгений Онегин», дуэт «Слыхали ль вы», квартет и канон «Привычка свыше нам дана»;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дуэт Папагено и Папагены;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Яхин, «Ялгыз агач».</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Зима;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из Детских альбомов  различных композиторов (Р. Шуман, П. Чайковского, С. Прокофьева).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 Рондо-токката;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С.Джоплин, Рэгтайм;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Стравинский, балет «Жар-птица», Поганый пляс Кощеева царства;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Кукольный кэк-уок.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 Щедрин,  опера «Не только любовь», Кадриль;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Народное творчество. Годовой круг календарных праздников. Календарные песни. Цикл осенних праздников и песен. </w:t>
      </w:r>
      <w:r w:rsidRPr="00005C39">
        <w:rPr>
          <w:rFonts w:ascii="Times New Roman" w:eastAsia="Times New Roman" w:hAnsi="Times New Roman" w:cs="Times New Roman"/>
          <w:color w:val="000000"/>
          <w:sz w:val="24"/>
          <w:szCs w:val="24"/>
          <w:lang w:eastAsia="ru-RU"/>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В программу включен  урок - экскурсия в районный краеведческий музей.</w:t>
      </w:r>
      <w:r w:rsidRPr="00005C39">
        <w:rPr>
          <w:rFonts w:ascii="Times New Roman" w:eastAsia="Times New Roman" w:hAnsi="Times New Roman" w:cs="Times New Roman"/>
          <w:color w:val="000000"/>
          <w:sz w:val="24"/>
          <w:szCs w:val="24"/>
          <w:lang w:eastAsia="ru-RU"/>
        </w:rPr>
        <w:br/>
        <w:t>      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Народный календарь- совокупность духовной жизни народа. Соединения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Чтение и анализ текста песен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(метафоры, олицетворения). Определение характера, структуры мелодии. Создание своего личного (семейного) годового круга праздников.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Колыбельные, потешки, считалки, хороводные, игровые: «Каравай», «Заинька», "Комара женить мы будем", "А кто у нас гость большой", «У медведя во бору» (два варианта народных и две обработке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Протяжные лирические песни, плачи. </w:t>
      </w: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Н.А. Римского-Корсакова («Сеча при Керженце»).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подголоска (косвенное голосоведение, гетерофония). Изготовление макетов и рисунков щитов русских и монгольских воинов. </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r w:rsidRPr="00005C39">
        <w:rPr>
          <w:rFonts w:ascii="Times New Roman" w:eastAsia="Times New Roman" w:hAnsi="Times New Roman" w:cs="Times New Roman"/>
          <w:color w:val="000000"/>
          <w:sz w:val="24"/>
          <w:szCs w:val="24"/>
          <w:lang w:eastAsia="ru-RU"/>
        </w:rPr>
        <w:t>  Русские народные песни: «Полоса ль моя»,  «Как по морю», «Не одна-то во поле дороженька»,  «Вниз по матушке по Волге», «Ты река ль моя»,  «Не летай, соловей;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опера  «Князь Игорь», Плач Ярославны;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 Людмила»;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«Как за речкою» в обработке Н. Римского - Корсакова;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«Сеча при Керженце» из оперы Н. Римского – Корсакова «Сказка о невидимом граде Китеже»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Тукай музыка народная «Туган тел»;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Татарская народная песня «Каз канаты».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Жанры в музыке.</w:t>
      </w:r>
      <w:r w:rsidRPr="00005C39">
        <w:rPr>
          <w:rFonts w:ascii="Times New Roman" w:eastAsia="Times New Roman" w:hAnsi="Times New Roman" w:cs="Times New Roman"/>
          <w:color w:val="000000"/>
          <w:sz w:val="24"/>
          <w:szCs w:val="24"/>
          <w:lang w:eastAsia="ru-RU"/>
        </w:rPr>
        <w:t> Первичные жанры, концертные жанры.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 как самая ранняя многоголосная городская песня. Виваты. Вариации на темы песен. Черты канта в хоре М. И. Глинки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«Выхожу один я на дорогу», «Среди долины ровныя», «Славны были наши деды», «Степь да степь кругом», «Вечерний звон», «Из-за острова на стрежень», «Грянул внезапно гром»;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Кантаты: «Орле Российский», «Начну играть я на скрипицах» (или другие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Вариации на тему песни «Среди долины ровныя»;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«Иван Сусанин»,  хор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Марши. </w:t>
      </w:r>
      <w:r w:rsidRPr="00005C39">
        <w:rPr>
          <w:rFonts w:ascii="Times New Roman" w:eastAsia="Times New Roman" w:hAnsi="Times New Roman" w:cs="Times New Roman"/>
          <w:color w:val="000000"/>
          <w:sz w:val="24"/>
          <w:szCs w:val="24"/>
          <w:lang w:eastAsia="ru-RU"/>
        </w:rPr>
        <w:t>Жанровые признаки марша, образное содержание. Марши военные, героические, детские, сказочные, марши-шествия. 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Найти примеры различных по характеру маршей. Сочинить маршевые ритмические рисунки.</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«Военный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Верди, опера «Аида»,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Марш деревянных солдатиков, Похороны куклы;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опера «Любовь к трем апельсинам»,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«Марш Черномора»;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Обычаи и традиции зимних праздников. </w:t>
      </w:r>
      <w:r w:rsidRPr="00005C39">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Ряженье, гадание.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 Римский-Корсаков). Драматизация, разыгрывание сюжетов.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Пение песен из пособий по сольфеджио, анализ содержания и структуры песен. Сочинение современной и величавой.</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«Зимка - зима», «Сею-вею», «Коляда - маледа», «Как ходила Коляда», «Авсень»,  «Слава», «Добрый тебе вечер, ласковый хозяин», «Ой, авсень», «Уж я золото хороню»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«Восемь русских народных песен» («Коляда»),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«Слава».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Танцы. </w:t>
      </w:r>
      <w:r w:rsidRPr="00005C39">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 Старинные танцы (шествия, хороводы, пляски).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 При изучении танцев педагог должен показать детям картинки, изображающие национальные костюмы и движения танцев. Разнообразие выразительных средств, пластика, формы бытования. 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w:t>
      </w:r>
      <w:r w:rsidRPr="00005C39">
        <w:rPr>
          <w:rFonts w:ascii="Times New Roman" w:eastAsia="Times New Roman" w:hAnsi="Times New Roman" w:cs="Times New Roman"/>
          <w:color w:val="000000"/>
          <w:sz w:val="24"/>
          <w:szCs w:val="24"/>
          <w:lang w:eastAsia="ru-RU"/>
        </w:rPr>
        <w:lastRenderedPageBreak/>
        <w:t>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Анализ пьес по специальности, определение жанра.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Старинные танцы из сюит Г. Генделя, Ж.Б. Рамо, Г. Перселла, И.С.Баха.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народов мира. Европейские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Цикл весенне-летних праздников. </w:t>
      </w:r>
      <w:r w:rsidRPr="00005C39">
        <w:rPr>
          <w:rFonts w:ascii="Times New Roman" w:eastAsia="Times New Roman" w:hAnsi="Times New Roman" w:cs="Times New Roman"/>
          <w:color w:val="000000"/>
          <w:sz w:val="24"/>
          <w:szCs w:val="24"/>
          <w:lang w:eastAsia="ru-RU"/>
        </w:rPr>
        <w:t>Сретенье-встреча зимы и весны. Масленица-один из передвижных праздников. Сюжеты песен. Обряд проводов масленицы в опере Н. Римского – Корсакова «Снегурочка». Встреча весны (образы птиц). Заклички, веснянки. Разные виды хороводов, драматизация, разыгрывание песен весенне-летнего цикла.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Изготовление поделок (бумажные птицы, чучело масленицы).</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«Маслена, маслена», «Масленая кукошейка», «А мы Масленицу», «Ах,  Масленица», «Середа да пятница», «Ты прощай» и другие.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«Заплетись, плетень», «Вейся, вейся, капустка», «Ай, во поле липенька» (семицкая), «Около сырого дуба» (егорьевская), «Во поле береза», «Ой, чье ж это поле», «Со вьюном», «Ходила младешенька», «Бояре», «Где был, Иванушка».</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w:t>
      </w:r>
      <w:r w:rsidR="00C64160" w:rsidRPr="00005C39">
        <w:rPr>
          <w:rFonts w:ascii="Times New Roman" w:eastAsia="Times New Roman" w:hAnsi="Times New Roman" w:cs="Times New Roman"/>
          <w:b/>
          <w:bCs/>
          <w:color w:val="000000"/>
          <w:sz w:val="24"/>
          <w:szCs w:val="24"/>
          <w:lang w:eastAsia="ru-RU"/>
        </w:rPr>
        <w:t>. Музыкальные формы. </w:t>
      </w:r>
      <w:r w:rsidR="00C64160" w:rsidRPr="00005C39">
        <w:rPr>
          <w:rFonts w:ascii="Times New Roman" w:eastAsia="Times New Roman" w:hAnsi="Times New Roman" w:cs="Times New Roman"/>
          <w:color w:val="000000"/>
          <w:sz w:val="24"/>
          <w:szCs w:val="24"/>
          <w:lang w:eastAsia="ru-RU"/>
        </w:rPr>
        <w:t>Вступление, его образное содержание.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Трехчастная форма: анализ пьес из детскогорепертуара и пьес собсвеного исполнительского репертуара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в народной музыке, старинные ( Г.Гендель), классические (В. Моцарт), вариации сопрано остинато (М.И.Глинка).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опера «Иван Сусанин», Полонез;</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Серенада, «Музыкальный момент» фа минор, «Шарманщик»;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Песнь жаворонка;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романс «Жаворонок»;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«Садко»,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«Снегурочка»,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«Золотой петушок»,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Период: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Гайдн, Соната ре мажор, часть 1;</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симфоническая сказка «Петя и волк», тема Пети;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 7 ля мажор;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(см. Нотное приложение в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2-х и 3-хчастные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Шарманщик поет, Старинная французская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Гречанинов, Без всяких нежностей (см.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 и другие пьесы и песни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Рондо:</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Рондо-токката;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Рондо Фарлафа;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балет «Ромео и Джульетта»: Джульетта-девочка.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романс «Спящая княжна».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Вариации: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Г.-Ф. Гендель, Чакона;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Свет-Людмила» и «Персидский хор».</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9</w:t>
      </w:r>
      <w:r w:rsidR="00C64160" w:rsidRPr="00005C39">
        <w:rPr>
          <w:rFonts w:ascii="Times New Roman" w:eastAsia="Times New Roman" w:hAnsi="Times New Roman" w:cs="Times New Roman"/>
          <w:b/>
          <w:bCs/>
          <w:color w:val="000000"/>
          <w:sz w:val="24"/>
          <w:szCs w:val="24"/>
          <w:lang w:eastAsia="ru-RU"/>
        </w:rPr>
        <w:t>.</w:t>
      </w:r>
      <w:r w:rsidR="00C64160"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Симфонический оркестр.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 Индивидуальные сообщения о музыкальных инструментах и композиторах. Определение на слух тембров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Изготовление карточек - рисунков инструментов симфонического оркестра.</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Б.Бриттен-Перселл «Путешествие по оркестру»</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«Танец Анитры»;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Бранденбургский концерт № 2, фрагмент;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 Бизе, опера «Кармен», Антракт к 3 действию;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Концерт для валторна № 4, часть 3;</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Вальс цветов и Испанский танец («Шоколад»);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«Лебединое озеро», Неаполитанский танец;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К.-В. Глюк, опера «Орфей», Мелодия;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«Рассвет на Москве-реке»;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«Пер Гюнт» (как пример оркестровой сюиты).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содержит перечень знаний, умений и навыков, приобретение которых обеспечивает программа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наличие первоначальных знаний о музыке, как виде искусства, её основных составляющих, в том числе о музыкальных инструментах, исполнительских коллективах (хоровых, оркестровых),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умение проанализировать и рассказать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Педагог оценивает следующие виды деятельности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умение давать характеристику музыкальному произведению;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«узнавание»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элементарный анализ строения музыкальных произведений.</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val="en-US" w:eastAsia="ru-RU"/>
        </w:rPr>
        <w:t>I</w:t>
      </w:r>
      <w:r w:rsidR="00C64160" w:rsidRPr="00005C39">
        <w:rPr>
          <w:rFonts w:ascii="Times New Roman" w:eastAsia="Times New Roman" w:hAnsi="Times New Roman" w:cs="Times New Roman"/>
          <w:b/>
          <w:bCs/>
          <w:color w:val="000000"/>
          <w:sz w:val="24"/>
          <w:szCs w:val="24"/>
          <w:lang w:eastAsia="ru-RU"/>
        </w:rPr>
        <w:t>V. Формы и методы контроля, система оценок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Аттестация: цели, виды, форма</w:t>
      </w:r>
    </w:p>
    <w:p w:rsidR="00C64160" w:rsidRPr="00005C39" w:rsidRDefault="00C64160"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Виды аттестации по предмету  «Слушание музыки»: текущая, промежуточная, итоговая.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Текущая аттестация проводится с целью контроля за качеством освоения  учебного материала. Основная форма </w:t>
      </w:r>
      <w:r w:rsidRPr="00005C39">
        <w:rPr>
          <w:rFonts w:ascii="Times New Roman" w:eastAsia="Times New Roman" w:hAnsi="Times New Roman" w:cs="Times New Roman"/>
          <w:b/>
          <w:bCs/>
          <w:color w:val="000000"/>
          <w:sz w:val="24"/>
          <w:szCs w:val="24"/>
          <w:lang w:eastAsia="ru-RU"/>
        </w:rPr>
        <w:t>текущего контроля</w:t>
      </w:r>
      <w:r w:rsidRPr="00005C39">
        <w:rPr>
          <w:rFonts w:ascii="Times New Roman" w:eastAsia="Times New Roman" w:hAnsi="Times New Roman" w:cs="Times New Roman"/>
          <w:color w:val="000000"/>
          <w:sz w:val="24"/>
          <w:szCs w:val="24"/>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Промежуточная аттестация оценивает результаты учебной деятельности учащихся по окончании учебного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005C39">
        <w:rPr>
          <w:rFonts w:ascii="Times New Roman" w:eastAsia="Times New Roman" w:hAnsi="Times New Roman" w:cs="Times New Roman"/>
          <w:bCs/>
          <w:color w:val="000000"/>
          <w:sz w:val="24"/>
          <w:szCs w:val="24"/>
          <w:lang w:eastAsia="ru-RU"/>
        </w:rPr>
        <w:t>На контрольных уроках</w:t>
      </w:r>
      <w:r w:rsidRPr="00005C39">
        <w:rPr>
          <w:rFonts w:ascii="Times New Roman" w:eastAsia="Times New Roman" w:hAnsi="Times New Roman" w:cs="Times New Roman"/>
          <w:color w:val="000000"/>
          <w:sz w:val="24"/>
          <w:szCs w:val="24"/>
          <w:lang w:eastAsia="ru-RU"/>
        </w:rPr>
        <w:t> проверку знаний можно осуществлять </w:t>
      </w:r>
      <w:r w:rsidRPr="00005C39">
        <w:rPr>
          <w:rFonts w:ascii="Times New Roman" w:eastAsia="Times New Roman" w:hAnsi="Times New Roman" w:cs="Times New Roman"/>
          <w:bCs/>
          <w:color w:val="000000"/>
          <w:sz w:val="24"/>
          <w:szCs w:val="24"/>
          <w:lang w:eastAsia="ru-RU"/>
        </w:rPr>
        <w:t>в форме</w:t>
      </w:r>
      <w:r w:rsidRPr="00005C39">
        <w:rPr>
          <w:rFonts w:ascii="Times New Roman" w:eastAsia="Times New Roman" w:hAnsi="Times New Roman" w:cs="Times New Roman"/>
          <w:color w:val="000000"/>
          <w:sz w:val="24"/>
          <w:szCs w:val="24"/>
          <w:lang w:eastAsia="ru-RU"/>
        </w:rPr>
        <w:t> викторин, разгадывания кроссвордов, тестов и т.д.</w:t>
      </w:r>
    </w:p>
    <w:p w:rsidR="00C64160" w:rsidRPr="00005C39"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∙отвечал самостоятельно без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течении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прослушанным на уроках произведения соответствующие их характеру стихи или выразить свои впечатления в рисунке.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w:t>
      </w:r>
      <w:r w:rsidRPr="00005C39">
        <w:rPr>
          <w:rFonts w:ascii="Times New Roman" w:eastAsia="Times New Roman" w:hAnsi="Times New Roman" w:cs="Times New Roman"/>
          <w:color w:val="000000"/>
          <w:sz w:val="24"/>
          <w:szCs w:val="24"/>
          <w:lang w:eastAsia="ru-RU"/>
        </w:rPr>
        <w:lastRenderedPageBreak/>
        <w:t>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более-менее связном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подразумевал под написанным.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0C1FBB">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005C39">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Путеводитель по концертам: Словарь наиболее необходимых терминов и понятий.М., 1978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Избранные статьи о музыкальном просвещении и образовании. М.; Л., 1970</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Ванечкина И., Трофимова И. Дети рисуют музыку. Казань, 2000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Выготский Л. Психология искусства. М., 1968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Газарян С. «В мире музыкальных инструментов».</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Гейнрихс И. Музыкальный слух и его развитие.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Глядешкина З. О стилевом воспитании слуха // Сов. Музыка 1977. №1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стадиях формирования музыкального восприятия // Проблемы музыкального мышления.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восприятии музыки и музыкальном слухе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Кабалевеский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Цели и задачи музыкально-эстетического воспитания детей и юношества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Масленкова Л. О стилистических принципах воспитания слуха // сов. Музыка. 1981. № 1,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О психологии музыкального восприятия. М., 1973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Звуковой мир музыки. М., 1988 (Очерк VI “Слух. Слушание. Слышание”)</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Пути совершенствова</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Орлов Г. Психологические механизмы музыкального восприятия // Вопросы теории и эстетики музыки. М., 1963. Вып.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Португалов К. Серьезная музыка в школе.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Ражников В. Диалоги о музыкальной педагогике. М., 1989</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Теплов Б. Психология музыкальных способностей.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Г.А. Ушпикова. Программа курса «Слушание музыки» для 1-3 классов ДМШ и ДШИ. – СПб, «Союз художников», 2008г.</w:t>
      </w:r>
    </w:p>
    <w:p w:rsidR="000C1FBB" w:rsidRPr="00005C39" w:rsidRDefault="00005C39" w:rsidP="00005C39">
      <w:pPr>
        <w:spacing w:after="0" w:line="36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0C1FBB">
      <w:pPr>
        <w:spacing w:after="0" w:line="36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«Росмэн</w:t>
      </w:r>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«Росмэн»,2001.</w:t>
      </w:r>
    </w:p>
    <w:p w:rsidR="0043094C" w:rsidRPr="00005C39" w:rsidRDefault="0043094C" w:rsidP="000C1FBB">
      <w:pPr>
        <w:spacing w:after="0" w:line="360" w:lineRule="auto"/>
        <w:ind w:left="-851" w:firstLine="1277"/>
        <w:rPr>
          <w:rFonts w:ascii="Times New Roman" w:eastAsia="Times New Roman" w:hAnsi="Times New Roman" w:cs="Times New Roman"/>
          <w:sz w:val="24"/>
          <w:szCs w:val="24"/>
          <w:lang w:bidi="en-US"/>
        </w:rPr>
      </w:pPr>
    </w:p>
    <w:p w:rsidR="000C1FBB" w:rsidRPr="00005C39" w:rsidRDefault="000C1FBB" w:rsidP="000C1FBB">
      <w:pPr>
        <w:spacing w:after="5" w:line="36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5"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6"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005C39">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архив.РФ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2"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3"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4"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0C1FBB">
      <w:pPr>
        <w:spacing w:after="5" w:line="360" w:lineRule="auto"/>
        <w:ind w:left="10" w:right="743" w:hanging="10"/>
        <w:rPr>
          <w:rFonts w:ascii="Times New Roman" w:eastAsia="Times New Roman" w:hAnsi="Times New Roman" w:cs="Times New Roman"/>
          <w:i/>
          <w:color w:val="000000"/>
          <w:lang w:eastAsia="ru-RU"/>
        </w:rPr>
      </w:pPr>
    </w:p>
    <w:p w:rsidR="000C1FBB" w:rsidRPr="00005C39" w:rsidRDefault="000C1FBB" w:rsidP="000C1FBB">
      <w:pPr>
        <w:spacing w:after="0" w:line="36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0C1FBB">
      <w:pPr>
        <w:spacing w:line="360" w:lineRule="auto"/>
        <w:rPr>
          <w:rFonts w:ascii="Times New Roman" w:hAnsi="Times New Roman" w:cs="Times New Roman"/>
          <w:sz w:val="24"/>
          <w:szCs w:val="24"/>
        </w:rPr>
      </w:pPr>
    </w:p>
    <w:sectPr w:rsidR="00F27F00" w:rsidRPr="00005C39" w:rsidSect="00BC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C64160"/>
    <w:rsid w:val="00000E80"/>
    <w:rsid w:val="00005C39"/>
    <w:rsid w:val="00070C47"/>
    <w:rsid w:val="000938FE"/>
    <w:rsid w:val="000C1FBB"/>
    <w:rsid w:val="0010608E"/>
    <w:rsid w:val="001D7B1D"/>
    <w:rsid w:val="00260B04"/>
    <w:rsid w:val="00261766"/>
    <w:rsid w:val="0043094C"/>
    <w:rsid w:val="00463E76"/>
    <w:rsid w:val="004C6DE6"/>
    <w:rsid w:val="004E5596"/>
    <w:rsid w:val="005D7D1C"/>
    <w:rsid w:val="00663858"/>
    <w:rsid w:val="00690C2E"/>
    <w:rsid w:val="00742B01"/>
    <w:rsid w:val="0079353F"/>
    <w:rsid w:val="007955A1"/>
    <w:rsid w:val="008C71CA"/>
    <w:rsid w:val="009D3D64"/>
    <w:rsid w:val="00AF1EFE"/>
    <w:rsid w:val="00BC574B"/>
    <w:rsid w:val="00BF02C2"/>
    <w:rsid w:val="00C64160"/>
    <w:rsid w:val="00C74A6C"/>
    <w:rsid w:val="00D07F89"/>
    <w:rsid w:val="00DE006D"/>
    <w:rsid w:val="00DE7FD7"/>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Тамара</cp:lastModifiedBy>
  <cp:revision>14</cp:revision>
  <dcterms:created xsi:type="dcterms:W3CDTF">2021-06-29T15:28:00Z</dcterms:created>
  <dcterms:modified xsi:type="dcterms:W3CDTF">2021-07-06T11:09:00Z</dcterms:modified>
</cp:coreProperties>
</file>